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A3" w:rsidRPr="003751D1" w:rsidRDefault="00D92FA3" w:rsidP="003869F3">
      <w:pPr>
        <w:pStyle w:val="Footnote"/>
        <w:spacing w:line="240" w:lineRule="auto"/>
        <w:ind w:left="0"/>
        <w:jc w:val="center"/>
        <w:rPr>
          <w:sz w:val="26"/>
          <w:szCs w:val="26"/>
        </w:rPr>
      </w:pPr>
      <w:r w:rsidRPr="003751D1">
        <w:rPr>
          <w:sz w:val="26"/>
          <w:szCs w:val="26"/>
        </w:rPr>
        <w:t>Stopień/Tytuł nauk</w:t>
      </w:r>
      <w:bookmarkStart w:id="0" w:name="_GoBack"/>
      <w:bookmarkEnd w:id="0"/>
      <w:r w:rsidRPr="003751D1">
        <w:rPr>
          <w:sz w:val="26"/>
          <w:szCs w:val="26"/>
        </w:rPr>
        <w:t>owy, Imię i Nazwisko</w:t>
      </w:r>
      <w:r w:rsidRPr="003751D1">
        <w:rPr>
          <w:sz w:val="26"/>
          <w:szCs w:val="26"/>
          <w:vertAlign w:val="superscript"/>
          <w:lang w:val="en-GB"/>
        </w:rPr>
        <w:footnoteReference w:id="1"/>
      </w:r>
    </w:p>
    <w:p w:rsidR="00D92FA3" w:rsidRDefault="00D92FA3" w:rsidP="00E50B9D">
      <w:pPr>
        <w:pStyle w:val="Footnote"/>
        <w:spacing w:line="240" w:lineRule="auto"/>
        <w:ind w:left="0"/>
        <w:jc w:val="center"/>
        <w:rPr>
          <w:sz w:val="22"/>
          <w:szCs w:val="22"/>
        </w:rPr>
      </w:pPr>
    </w:p>
    <w:p w:rsidR="00D92FA3" w:rsidRPr="003751D1" w:rsidRDefault="00D92FA3" w:rsidP="00E50B9D">
      <w:pPr>
        <w:keepNext/>
        <w:keepLines/>
        <w:spacing w:before="200" w:line="276" w:lineRule="auto"/>
        <w:jc w:val="center"/>
        <w:outlineLvl w:val="5"/>
        <w:rPr>
          <w:b/>
          <w:bCs/>
          <w:sz w:val="30"/>
          <w:szCs w:val="30"/>
          <w:lang w:val="pl-PL" w:eastAsia="en-US"/>
        </w:rPr>
      </w:pPr>
      <w:r w:rsidRPr="003751D1">
        <w:rPr>
          <w:b/>
          <w:bCs/>
          <w:sz w:val="30"/>
          <w:szCs w:val="30"/>
          <w:lang w:val="pl-PL" w:eastAsia="en-US"/>
        </w:rPr>
        <w:t>TYTUŁ-PRZESTRZEGANIE WYMOGÓW EDYTORSKICH JEST JEDNYM Z WARUNKÓW OPUBLIKOWANIA ARTYKUŁU</w:t>
      </w:r>
    </w:p>
    <w:p w:rsidR="00D92FA3" w:rsidRPr="004C2E59" w:rsidRDefault="00D92FA3" w:rsidP="00E50B9D">
      <w:pPr>
        <w:jc w:val="center"/>
        <w:rPr>
          <w:lang w:val="pl-PL"/>
        </w:rPr>
      </w:pPr>
    </w:p>
    <w:p w:rsidR="00D92FA3" w:rsidRPr="004C2E59" w:rsidRDefault="00D92FA3" w:rsidP="00E50B9D">
      <w:pPr>
        <w:spacing w:line="360" w:lineRule="auto"/>
        <w:jc w:val="center"/>
        <w:rPr>
          <w:b/>
          <w:bCs/>
          <w:sz w:val="26"/>
          <w:szCs w:val="26"/>
          <w:lang w:val="pl-PL"/>
        </w:rPr>
      </w:pPr>
      <w:r w:rsidRPr="004C2E59">
        <w:rPr>
          <w:b/>
          <w:bCs/>
          <w:sz w:val="26"/>
          <w:szCs w:val="26"/>
          <w:lang w:val="pl-PL"/>
        </w:rPr>
        <w:t xml:space="preserve">Streszczenie </w:t>
      </w:r>
    </w:p>
    <w:p w:rsidR="00D92FA3" w:rsidRPr="004C2E59" w:rsidRDefault="00D92FA3" w:rsidP="009C3672">
      <w:pPr>
        <w:spacing w:line="360" w:lineRule="auto"/>
        <w:jc w:val="both"/>
        <w:rPr>
          <w:sz w:val="26"/>
          <w:szCs w:val="26"/>
          <w:lang w:val="pl-PL"/>
        </w:rPr>
      </w:pPr>
      <w:r w:rsidRPr="004C2E59">
        <w:rPr>
          <w:sz w:val="26"/>
          <w:szCs w:val="26"/>
          <w:lang w:val="pl-PL"/>
        </w:rPr>
        <w:t>Przestrzeganie wymogów edytorskich jest jednym z warunków opublikowania artykułu. Przestrzeganie wymogów edytorskich jest jednym z warunków opublikowania artykułu. Przestrzeganie wymogów edytorskich jest jednym z warunków opublikowania artykułu. Przestrzeganie wymogów edytorskich jest jednym z warunków opublikowania artykułu.</w:t>
      </w:r>
    </w:p>
    <w:p w:rsidR="00D92FA3" w:rsidRPr="004C2E59" w:rsidRDefault="00D92FA3" w:rsidP="00E50B9D">
      <w:pPr>
        <w:spacing w:line="360" w:lineRule="auto"/>
        <w:rPr>
          <w:sz w:val="26"/>
          <w:szCs w:val="26"/>
          <w:lang w:val="pl-PL"/>
        </w:rPr>
      </w:pPr>
    </w:p>
    <w:p w:rsidR="00D92FA3" w:rsidRPr="004C2E59" w:rsidRDefault="00D92FA3" w:rsidP="00E50B9D">
      <w:pPr>
        <w:spacing w:line="360" w:lineRule="auto"/>
        <w:jc w:val="center"/>
        <w:rPr>
          <w:sz w:val="26"/>
          <w:szCs w:val="26"/>
          <w:lang w:val="pl-PL"/>
        </w:rPr>
      </w:pPr>
      <w:r w:rsidRPr="004C2E59">
        <w:rPr>
          <w:b/>
          <w:bCs/>
          <w:sz w:val="26"/>
          <w:szCs w:val="26"/>
          <w:lang w:val="pl-PL"/>
        </w:rPr>
        <w:t>Słowa kluczowe:</w:t>
      </w:r>
      <w:r w:rsidRPr="004C2E59">
        <w:rPr>
          <w:sz w:val="26"/>
          <w:szCs w:val="26"/>
          <w:lang w:val="pl-PL"/>
        </w:rPr>
        <w:t xml:space="preserve"> zarządzanie, kapitał ludzki, firmy rodzinne.</w:t>
      </w:r>
    </w:p>
    <w:p w:rsidR="00D92FA3" w:rsidRDefault="00D92FA3" w:rsidP="00E50B9D">
      <w:pPr>
        <w:spacing w:line="360" w:lineRule="auto"/>
        <w:jc w:val="both"/>
        <w:rPr>
          <w:sz w:val="20"/>
          <w:szCs w:val="20"/>
          <w:lang w:val="pl-PL"/>
        </w:rPr>
      </w:pPr>
    </w:p>
    <w:p w:rsidR="00D92FA3" w:rsidRPr="003751D1" w:rsidRDefault="00D92FA3" w:rsidP="00D40650">
      <w:pPr>
        <w:spacing w:line="360" w:lineRule="auto"/>
        <w:rPr>
          <w:b/>
          <w:bCs/>
          <w:sz w:val="30"/>
          <w:szCs w:val="30"/>
          <w:lang w:val="pl-PL"/>
        </w:rPr>
      </w:pPr>
      <w:r w:rsidRPr="003751D1">
        <w:rPr>
          <w:b/>
          <w:bCs/>
          <w:sz w:val="30"/>
          <w:szCs w:val="30"/>
          <w:lang w:val="pl-PL"/>
        </w:rPr>
        <w:t xml:space="preserve">Wstęp </w:t>
      </w:r>
    </w:p>
    <w:p w:rsidR="00D92FA3" w:rsidRPr="003751D1" w:rsidRDefault="00D92FA3" w:rsidP="00E50B9D">
      <w:pPr>
        <w:spacing w:line="360" w:lineRule="auto"/>
        <w:ind w:firstLine="720"/>
        <w:jc w:val="both"/>
        <w:rPr>
          <w:sz w:val="26"/>
          <w:szCs w:val="26"/>
          <w:lang w:val="pl-PL"/>
        </w:rPr>
      </w:pPr>
      <w:r w:rsidRPr="003751D1">
        <w:rPr>
          <w:sz w:val="26"/>
          <w:szCs w:val="26"/>
          <w:lang w:val="pl-PL"/>
        </w:rPr>
        <w:t>Przestrzeganie wymogów edytorskich jest jednym z warunków opublikowania artykułu. Bezwzględnie należy ich przestrzegać. Przestrzeganie wymogów edytorskich jest jednym z warunków opublikowania artykułu</w:t>
      </w:r>
      <w:r>
        <w:rPr>
          <w:rStyle w:val="Odwoanieprzypisudolnego"/>
          <w:sz w:val="26"/>
          <w:szCs w:val="26"/>
          <w:lang w:val="pl-PL"/>
        </w:rPr>
        <w:footnoteReference w:id="2"/>
      </w:r>
      <w:r w:rsidRPr="003751D1">
        <w:rPr>
          <w:sz w:val="26"/>
          <w:szCs w:val="26"/>
          <w:lang w:val="pl-PL"/>
        </w:rPr>
        <w:t xml:space="preserve">. Bezwzględnie należy ich przestrzegać. Przestrzeganie wymogów edytorskich jest jednym z warunków opublikowania artykułu. Przestrzeganie wymogów edytorskich jest jednym </w:t>
      </w:r>
      <w:r>
        <w:rPr>
          <w:sz w:val="26"/>
          <w:szCs w:val="26"/>
          <w:lang w:val="pl-PL"/>
        </w:rPr>
        <w:t xml:space="preserve">                        </w:t>
      </w:r>
      <w:r w:rsidRPr="003751D1">
        <w:rPr>
          <w:sz w:val="26"/>
          <w:szCs w:val="26"/>
          <w:lang w:val="pl-PL"/>
        </w:rPr>
        <w:t>z warunków opublikowania artykułu</w:t>
      </w:r>
      <w:r w:rsidRPr="003751D1">
        <w:rPr>
          <w:sz w:val="26"/>
          <w:szCs w:val="26"/>
          <w:vertAlign w:val="superscript"/>
          <w:lang w:val="pl-PL"/>
        </w:rPr>
        <w:footnoteReference w:id="3"/>
      </w:r>
      <w:r w:rsidRPr="003751D1">
        <w:rPr>
          <w:sz w:val="26"/>
          <w:szCs w:val="26"/>
          <w:lang w:val="pl-PL"/>
        </w:rPr>
        <w:t>.</w:t>
      </w:r>
    </w:p>
    <w:p w:rsidR="00D92FA3" w:rsidRPr="003751D1" w:rsidRDefault="00D92FA3" w:rsidP="00E50B9D">
      <w:pPr>
        <w:spacing w:line="360" w:lineRule="auto"/>
        <w:ind w:firstLine="720"/>
        <w:jc w:val="both"/>
        <w:rPr>
          <w:sz w:val="26"/>
          <w:szCs w:val="26"/>
          <w:lang w:val="pl-PL"/>
        </w:rPr>
      </w:pPr>
    </w:p>
    <w:p w:rsidR="00D92FA3" w:rsidRPr="003751D1" w:rsidRDefault="00D92FA3" w:rsidP="00E50B9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30"/>
          <w:szCs w:val="30"/>
          <w:lang w:val="pl-PL"/>
        </w:rPr>
      </w:pPr>
      <w:r w:rsidRPr="003751D1">
        <w:rPr>
          <w:b/>
          <w:bCs/>
          <w:sz w:val="30"/>
          <w:szCs w:val="30"/>
          <w:lang w:val="pl-PL"/>
        </w:rPr>
        <w:t>Rozdział pierwszy</w:t>
      </w:r>
    </w:p>
    <w:p w:rsidR="00D92FA3" w:rsidRPr="003A04A5" w:rsidRDefault="00D92FA3" w:rsidP="00E50B9D">
      <w:pPr>
        <w:spacing w:line="360" w:lineRule="auto"/>
        <w:ind w:firstLine="708"/>
        <w:jc w:val="both"/>
        <w:rPr>
          <w:sz w:val="26"/>
          <w:szCs w:val="26"/>
          <w:lang w:val="pl-PL"/>
        </w:rPr>
      </w:pPr>
      <w:r w:rsidRPr="003751D1">
        <w:rPr>
          <w:sz w:val="26"/>
          <w:szCs w:val="26"/>
          <w:lang w:val="pl-PL"/>
        </w:rPr>
        <w:t>Przestrzeganie wymogów edytorskich jest jednym z warunków opublikowania artykułu. Bezwzględnie należy ich przestrzegać</w:t>
      </w:r>
      <w:r w:rsidRPr="003751D1">
        <w:rPr>
          <w:sz w:val="26"/>
          <w:szCs w:val="26"/>
          <w:vertAlign w:val="superscript"/>
          <w:lang w:val="pl-PL"/>
        </w:rPr>
        <w:footnoteReference w:id="4"/>
      </w:r>
      <w:r w:rsidRPr="003751D1">
        <w:rPr>
          <w:sz w:val="26"/>
          <w:szCs w:val="26"/>
          <w:lang w:val="pl-PL"/>
        </w:rPr>
        <w:t>. Przestrzeganie wymogów edytorskich jest jednym z warunków opublikowania artykułu. Bezwzględnie należy ich przestrzegać. Przestrzeganie wymogów edytorskich jest jednym z warunków opublikowania artykułu. Bezwzględnie należy ich przestrzegać</w:t>
      </w:r>
      <w:r>
        <w:rPr>
          <w:sz w:val="26"/>
          <w:szCs w:val="26"/>
          <w:lang w:val="pl-PL"/>
        </w:rPr>
        <w:t>.</w:t>
      </w:r>
      <w:r w:rsidRPr="003751D1">
        <w:rPr>
          <w:sz w:val="26"/>
          <w:szCs w:val="26"/>
          <w:lang w:val="pl-PL"/>
        </w:rPr>
        <w:t xml:space="preserve"> Bezwzględnie należy </w:t>
      </w:r>
      <w:r w:rsidRPr="003751D1">
        <w:rPr>
          <w:sz w:val="26"/>
          <w:szCs w:val="26"/>
          <w:lang w:val="pl-PL"/>
        </w:rPr>
        <w:lastRenderedPageBreak/>
        <w:t>ich przestrzegać. Przestrzeganie wymogów edytorskich jest jednym z warunków opublikowania artykułu. Przestrzeganie wymogów edytorskich jest jednym z warunków opublikowania artykułu. Bezwzględnie należy ich przestrzegać. Bezwzględnie należy ich przestrzegać. Przestrzeganie wymogów</w:t>
      </w:r>
      <w:r>
        <w:rPr>
          <w:lang w:val="pl-PL"/>
        </w:rPr>
        <w:t xml:space="preserve"> edytorskich jest </w:t>
      </w:r>
      <w:r w:rsidRPr="003A04A5">
        <w:rPr>
          <w:sz w:val="26"/>
          <w:szCs w:val="26"/>
          <w:lang w:val="pl-PL"/>
        </w:rPr>
        <w:t>jednym z warunków opublikowania artykułu. Bezwzględnie należy ich przestrzegać. Bezwzględnie należy ich przestrzegać</w:t>
      </w:r>
      <w:r>
        <w:rPr>
          <w:rStyle w:val="Odwoanieprzypisudolnego"/>
          <w:sz w:val="26"/>
          <w:szCs w:val="26"/>
          <w:lang w:val="pl-PL"/>
        </w:rPr>
        <w:footnoteReference w:id="5"/>
      </w:r>
      <w:r w:rsidRPr="003A04A5">
        <w:rPr>
          <w:sz w:val="26"/>
          <w:szCs w:val="26"/>
          <w:lang w:val="pl-PL"/>
        </w:rPr>
        <w:t>.</w:t>
      </w:r>
    </w:p>
    <w:p w:rsidR="00D92FA3" w:rsidRPr="00E50B9D" w:rsidRDefault="00D92FA3" w:rsidP="00E50B9D">
      <w:pPr>
        <w:spacing w:line="360" w:lineRule="auto"/>
        <w:jc w:val="both"/>
        <w:rPr>
          <w:b/>
          <w:bCs/>
          <w:lang w:val="pl-PL"/>
        </w:rPr>
      </w:pPr>
    </w:p>
    <w:p w:rsidR="00D92FA3" w:rsidRPr="003751D1" w:rsidRDefault="00D92FA3" w:rsidP="00E50B9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30"/>
          <w:szCs w:val="30"/>
          <w:lang w:val="pl-PL"/>
        </w:rPr>
      </w:pPr>
      <w:r w:rsidRPr="003751D1">
        <w:rPr>
          <w:b/>
          <w:bCs/>
          <w:sz w:val="30"/>
          <w:szCs w:val="30"/>
          <w:lang w:val="pl-PL"/>
        </w:rPr>
        <w:t>Rozdział drugi</w:t>
      </w:r>
    </w:p>
    <w:p w:rsidR="00D92FA3" w:rsidRPr="003751D1" w:rsidRDefault="00D92FA3" w:rsidP="00E50B9D">
      <w:pPr>
        <w:spacing w:line="360" w:lineRule="auto"/>
        <w:ind w:firstLine="708"/>
        <w:jc w:val="both"/>
        <w:rPr>
          <w:sz w:val="26"/>
          <w:szCs w:val="26"/>
          <w:lang w:val="pl-PL"/>
        </w:rPr>
      </w:pPr>
      <w:r w:rsidRPr="003751D1">
        <w:rPr>
          <w:sz w:val="26"/>
          <w:szCs w:val="26"/>
          <w:lang w:val="pl-PL"/>
        </w:rPr>
        <w:t>Przestrzeganie wymogów edytorskich jest jednym z warunków opublikowania artykułu. Przestrzeganie wymogów edytorskich jest jednym z warunków opublikowania artykułu. Bezwzględnie należy ich przestrzegać. Przestrzeganie wymogów edytorskich jest jednym z warunków opublikowania artykułu. Przestrzeganie wymogów edytorskich jest jednym z warunków opublikowania artykułu. Bezwzględnie należy ich przestrzegać:</w:t>
      </w:r>
    </w:p>
    <w:p w:rsidR="00D92FA3" w:rsidRPr="003751D1" w:rsidRDefault="00D92FA3" w:rsidP="00E50B9D">
      <w:pPr>
        <w:pStyle w:val="Akapitzlist"/>
        <w:numPr>
          <w:ilvl w:val="0"/>
          <w:numId w:val="5"/>
        </w:numPr>
        <w:spacing w:line="360" w:lineRule="auto"/>
        <w:jc w:val="both"/>
        <w:rPr>
          <w:sz w:val="26"/>
          <w:szCs w:val="26"/>
          <w:lang w:val="pl-PL"/>
        </w:rPr>
      </w:pPr>
      <w:r w:rsidRPr="003751D1">
        <w:rPr>
          <w:sz w:val="26"/>
          <w:szCs w:val="26"/>
          <w:lang w:val="pl-PL"/>
        </w:rPr>
        <w:t>Filozofia,</w:t>
      </w:r>
    </w:p>
    <w:p w:rsidR="00D92FA3" w:rsidRPr="003751D1" w:rsidRDefault="00D92FA3" w:rsidP="00E50B9D">
      <w:pPr>
        <w:pStyle w:val="Akapitzlist"/>
        <w:numPr>
          <w:ilvl w:val="0"/>
          <w:numId w:val="5"/>
        </w:numPr>
        <w:spacing w:line="360" w:lineRule="auto"/>
        <w:jc w:val="both"/>
        <w:rPr>
          <w:sz w:val="26"/>
          <w:szCs w:val="26"/>
          <w:lang w:val="pl-PL"/>
        </w:rPr>
      </w:pPr>
      <w:r w:rsidRPr="003751D1">
        <w:rPr>
          <w:sz w:val="26"/>
          <w:szCs w:val="26"/>
          <w:lang w:val="pl-PL"/>
        </w:rPr>
        <w:t>Matematyka,</w:t>
      </w:r>
    </w:p>
    <w:p w:rsidR="00D92FA3" w:rsidRPr="003751D1" w:rsidRDefault="00D92FA3" w:rsidP="00E50B9D">
      <w:pPr>
        <w:pStyle w:val="Akapitzlist"/>
        <w:numPr>
          <w:ilvl w:val="0"/>
          <w:numId w:val="5"/>
        </w:numPr>
        <w:spacing w:line="360" w:lineRule="auto"/>
        <w:jc w:val="both"/>
        <w:rPr>
          <w:sz w:val="26"/>
          <w:szCs w:val="26"/>
          <w:lang w:val="pl-PL"/>
        </w:rPr>
      </w:pPr>
      <w:r w:rsidRPr="003751D1">
        <w:rPr>
          <w:sz w:val="26"/>
          <w:szCs w:val="26"/>
          <w:lang w:val="pl-PL"/>
        </w:rPr>
        <w:t>Socjologia.</w:t>
      </w:r>
    </w:p>
    <w:p w:rsidR="00D92FA3" w:rsidRPr="003751D1" w:rsidRDefault="00D92FA3" w:rsidP="00B4459E">
      <w:pPr>
        <w:spacing w:line="360" w:lineRule="auto"/>
        <w:ind w:firstLine="708"/>
        <w:jc w:val="both"/>
        <w:rPr>
          <w:sz w:val="26"/>
          <w:szCs w:val="26"/>
          <w:lang w:val="pl-PL"/>
        </w:rPr>
      </w:pPr>
      <w:r w:rsidRPr="003751D1">
        <w:rPr>
          <w:sz w:val="26"/>
          <w:szCs w:val="26"/>
          <w:lang w:val="pl-PL"/>
        </w:rPr>
        <w:t>Przestrzeganie wymogów edytorskich jest jednym z warunków opublikowania artykułu. Przestrzeganie wymogów edytorskich jest jednym z warunków opublikowania artykułu. Bezwzględnie należy ich przestrzegać. Wytyczne dotyczące tabel (tab.1) i rysunków (rys.1).</w:t>
      </w:r>
    </w:p>
    <w:p w:rsidR="00D92FA3" w:rsidRDefault="00D92FA3" w:rsidP="00E50B9D">
      <w:pPr>
        <w:spacing w:line="360" w:lineRule="auto"/>
        <w:jc w:val="both"/>
        <w:rPr>
          <w:lang w:val="pl-PL"/>
        </w:rPr>
      </w:pPr>
    </w:p>
    <w:p w:rsidR="00D92FA3" w:rsidRPr="00387843" w:rsidRDefault="00D92FA3" w:rsidP="005213DE">
      <w:pPr>
        <w:spacing w:line="360" w:lineRule="auto"/>
        <w:rPr>
          <w:sz w:val="22"/>
          <w:szCs w:val="22"/>
          <w:lang w:val="pl-PL"/>
        </w:rPr>
      </w:pPr>
      <w:r w:rsidRPr="00387843">
        <w:rPr>
          <w:b/>
          <w:bCs/>
          <w:sz w:val="22"/>
          <w:szCs w:val="22"/>
          <w:lang w:val="pl-PL"/>
        </w:rPr>
        <w:t>Tabela1.</w:t>
      </w:r>
      <w:r w:rsidRPr="00387843">
        <w:rPr>
          <w:sz w:val="22"/>
          <w:szCs w:val="22"/>
          <w:lang w:val="pl-PL"/>
        </w:rPr>
        <w:t xml:space="preserve"> Tytuł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1842"/>
        <w:gridCol w:w="1842"/>
        <w:gridCol w:w="1843"/>
      </w:tblGrid>
      <w:tr w:rsidR="00D92FA3" w:rsidRPr="005213DE">
        <w:tc>
          <w:tcPr>
            <w:tcW w:w="1626" w:type="dxa"/>
          </w:tcPr>
          <w:p w:rsidR="00D92FA3" w:rsidRPr="00387843" w:rsidRDefault="00D92FA3" w:rsidP="00F86070">
            <w:pPr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Kategoria </w:t>
            </w:r>
          </w:p>
        </w:tc>
        <w:tc>
          <w:tcPr>
            <w:tcW w:w="1842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92FA3" w:rsidRPr="005213DE">
        <w:tc>
          <w:tcPr>
            <w:tcW w:w="1626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92FA3" w:rsidRPr="005213DE">
        <w:tc>
          <w:tcPr>
            <w:tcW w:w="1626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92FA3" w:rsidRPr="005213DE">
        <w:tc>
          <w:tcPr>
            <w:tcW w:w="1626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92FA3" w:rsidRPr="00F86070" w:rsidRDefault="00D92FA3" w:rsidP="00F86070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D92FA3" w:rsidRPr="005213DE" w:rsidRDefault="00D92FA3" w:rsidP="005213DE">
      <w:pPr>
        <w:spacing w:line="360" w:lineRule="auto"/>
        <w:jc w:val="both"/>
        <w:rPr>
          <w:sz w:val="20"/>
          <w:szCs w:val="20"/>
          <w:lang w:val="pl-PL"/>
        </w:rPr>
      </w:pPr>
      <w:r w:rsidRPr="005213DE">
        <w:rPr>
          <w:sz w:val="20"/>
          <w:szCs w:val="20"/>
          <w:lang w:val="pl-PL"/>
        </w:rPr>
        <w:t>Źródło:</w:t>
      </w:r>
    </w:p>
    <w:p w:rsidR="00D92FA3" w:rsidRDefault="00D92FA3" w:rsidP="005213DE">
      <w:pPr>
        <w:spacing w:line="360" w:lineRule="auto"/>
        <w:jc w:val="both"/>
        <w:rPr>
          <w:lang w:val="pl-PL"/>
        </w:rPr>
      </w:pPr>
    </w:p>
    <w:p w:rsidR="00D92FA3" w:rsidRDefault="00D92FA3" w:rsidP="005213DE">
      <w:pPr>
        <w:spacing w:line="360" w:lineRule="auto"/>
        <w:rPr>
          <w:lang w:val="pl-PL"/>
        </w:rPr>
      </w:pPr>
      <w:r w:rsidRPr="00F86070">
        <w:rPr>
          <w:noProof/>
          <w:lang w:val="pl-PL"/>
        </w:rPr>
        <w:object w:dxaOrig="7306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1" o:spid="_x0000_i1025" type="#_x0000_t75" style="width:365.25pt;height:86.25pt;visibility:visible" o:ole="">
            <v:imagedata r:id="rId7" o:title=""/>
            <o:lock v:ext="edit" aspectratio="f"/>
          </v:shape>
          <o:OLEObject Type="Embed" ProgID="Excel.Sheet.8" ShapeID="Wykres 1" DrawAspect="Content" ObjectID="_1638083428" r:id="rId8"/>
        </w:object>
      </w:r>
    </w:p>
    <w:p w:rsidR="00D92FA3" w:rsidRPr="00F305A0" w:rsidRDefault="00D92FA3" w:rsidP="005213DE">
      <w:pPr>
        <w:jc w:val="both"/>
        <w:rPr>
          <w:sz w:val="22"/>
          <w:szCs w:val="22"/>
          <w:lang w:val="pl-PL"/>
        </w:rPr>
      </w:pPr>
      <w:r w:rsidRPr="00F305A0">
        <w:rPr>
          <w:b/>
          <w:bCs/>
          <w:sz w:val="22"/>
          <w:szCs w:val="22"/>
          <w:lang w:val="pl-PL"/>
        </w:rPr>
        <w:t>Rysunek 1.</w:t>
      </w:r>
      <w:r w:rsidRPr="00F305A0">
        <w:rPr>
          <w:sz w:val="22"/>
          <w:szCs w:val="22"/>
          <w:lang w:val="pl-PL"/>
        </w:rPr>
        <w:t xml:space="preserve"> Tytuł</w:t>
      </w:r>
    </w:p>
    <w:p w:rsidR="00D92FA3" w:rsidRPr="00387843" w:rsidRDefault="00D92FA3" w:rsidP="005213DE">
      <w:pPr>
        <w:jc w:val="both"/>
        <w:rPr>
          <w:sz w:val="20"/>
          <w:szCs w:val="20"/>
          <w:lang w:val="pl-PL"/>
        </w:rPr>
      </w:pPr>
      <w:r w:rsidRPr="00387843">
        <w:rPr>
          <w:sz w:val="20"/>
          <w:szCs w:val="20"/>
          <w:lang w:val="pl-PL"/>
        </w:rPr>
        <w:t>Źródło:</w:t>
      </w:r>
    </w:p>
    <w:p w:rsidR="00D92FA3" w:rsidRPr="00F305A0" w:rsidRDefault="00D92FA3" w:rsidP="00B4459E">
      <w:pPr>
        <w:spacing w:line="360" w:lineRule="auto"/>
        <w:jc w:val="both"/>
        <w:rPr>
          <w:sz w:val="22"/>
          <w:szCs w:val="22"/>
          <w:lang w:val="pl-PL"/>
        </w:rPr>
      </w:pPr>
    </w:p>
    <w:p w:rsidR="00D92FA3" w:rsidRPr="004C2E59" w:rsidRDefault="00D92FA3" w:rsidP="005213DE">
      <w:pPr>
        <w:spacing w:line="360" w:lineRule="auto"/>
        <w:jc w:val="both"/>
        <w:rPr>
          <w:b/>
          <w:bCs/>
          <w:sz w:val="30"/>
          <w:szCs w:val="30"/>
          <w:lang w:val="pl-PL"/>
        </w:rPr>
      </w:pPr>
      <w:r w:rsidRPr="004C2E59">
        <w:rPr>
          <w:b/>
          <w:bCs/>
          <w:sz w:val="30"/>
          <w:szCs w:val="30"/>
          <w:lang w:val="pl-PL"/>
        </w:rPr>
        <w:t>Zakończenie</w:t>
      </w:r>
    </w:p>
    <w:p w:rsidR="00D92FA3" w:rsidRPr="004C2E59" w:rsidRDefault="00D92FA3" w:rsidP="00D40650">
      <w:pPr>
        <w:spacing w:line="360" w:lineRule="auto"/>
        <w:ind w:firstLine="708"/>
        <w:jc w:val="both"/>
        <w:rPr>
          <w:sz w:val="26"/>
          <w:szCs w:val="26"/>
          <w:lang w:val="pl-PL"/>
        </w:rPr>
      </w:pPr>
      <w:r w:rsidRPr="004C2E59">
        <w:rPr>
          <w:sz w:val="26"/>
          <w:szCs w:val="26"/>
          <w:lang w:val="pl-PL"/>
        </w:rPr>
        <w:t xml:space="preserve">Przestrzeganie wymogów edytorskich jest jednym z warunków opublikowania artykułu. Bezwzględnie należy ich przestrzegać. Przestrzeganie wymogów edytorskich jest jednym z warunków opublikowania artykułu. Bezwzględnie należy ich przestrzegać. Przestrzeganie wymogów edytorskich jest jednym z warunków opublikowania artykułu. Bezwzględnie należy ich przestrzegać. Przestrzeganie wymogów edytorskich jest jednym z warunków opublikowania artykułu. Bezwzględnie należy ich przestrzegać. Przestrzeganie wymogów edytorskich jest jednym z warunków opublikowania artykułu. </w:t>
      </w:r>
    </w:p>
    <w:p w:rsidR="00D92FA3" w:rsidRPr="004C2E59" w:rsidRDefault="00D92FA3" w:rsidP="00D40650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lang w:val="pl-PL"/>
        </w:rPr>
      </w:pPr>
    </w:p>
    <w:p w:rsidR="00D92FA3" w:rsidRPr="004C2E59" w:rsidRDefault="00D92FA3" w:rsidP="000B0802">
      <w:pPr>
        <w:spacing w:line="360" w:lineRule="auto"/>
        <w:jc w:val="center"/>
        <w:rPr>
          <w:b/>
          <w:bCs/>
          <w:sz w:val="26"/>
          <w:szCs w:val="26"/>
          <w:lang w:val="pl-PL"/>
        </w:rPr>
      </w:pPr>
      <w:r w:rsidRPr="004C2E59">
        <w:rPr>
          <w:sz w:val="26"/>
          <w:szCs w:val="26"/>
          <w:lang w:val="pl-PL"/>
        </w:rPr>
        <w:t xml:space="preserve"> </w:t>
      </w:r>
      <w:proofErr w:type="spellStart"/>
      <w:r w:rsidRPr="004C2E59">
        <w:rPr>
          <w:b/>
          <w:bCs/>
          <w:sz w:val="26"/>
          <w:szCs w:val="26"/>
          <w:lang w:val="pl-PL"/>
        </w:rPr>
        <w:t>Title</w:t>
      </w:r>
      <w:proofErr w:type="spellEnd"/>
      <w:r w:rsidRPr="004C2E59">
        <w:rPr>
          <w:b/>
          <w:bCs/>
          <w:sz w:val="26"/>
          <w:szCs w:val="26"/>
          <w:lang w:val="pl-PL"/>
        </w:rPr>
        <w:t xml:space="preserve"> </w:t>
      </w:r>
    </w:p>
    <w:p w:rsidR="00D92FA3" w:rsidRPr="004C2E59" w:rsidRDefault="00D92FA3" w:rsidP="000B0802">
      <w:pPr>
        <w:spacing w:line="360" w:lineRule="auto"/>
        <w:jc w:val="center"/>
        <w:rPr>
          <w:b/>
          <w:bCs/>
          <w:sz w:val="26"/>
          <w:szCs w:val="26"/>
          <w:lang w:val="pl-PL"/>
        </w:rPr>
      </w:pPr>
      <w:proofErr w:type="spellStart"/>
      <w:r w:rsidRPr="004C2E59">
        <w:rPr>
          <w:b/>
          <w:bCs/>
          <w:sz w:val="26"/>
          <w:szCs w:val="26"/>
          <w:lang w:val="pl-PL"/>
        </w:rPr>
        <w:t>summary</w:t>
      </w:r>
      <w:proofErr w:type="spellEnd"/>
    </w:p>
    <w:p w:rsidR="00D92FA3" w:rsidRPr="004C2E59" w:rsidRDefault="00D92FA3" w:rsidP="003869F3">
      <w:pPr>
        <w:spacing w:line="360" w:lineRule="auto"/>
        <w:jc w:val="both"/>
        <w:rPr>
          <w:sz w:val="26"/>
          <w:szCs w:val="26"/>
          <w:lang w:val="pl-PL"/>
        </w:rPr>
      </w:pPr>
      <w:r w:rsidRPr="004C2E59">
        <w:rPr>
          <w:sz w:val="26"/>
          <w:szCs w:val="26"/>
          <w:lang w:val="pl-PL"/>
        </w:rPr>
        <w:t>Przestrzeganie wymogów edytorskich jest jednym z warunków opublikowania artykułu. Przestrzeganie wymogów edytorskich jest jednym z warunków opublikowania artykułu. Przestrzeganie wymogów edytorskich jest jednym z warunków opublikowania artykułu. Przestrzeganie wymogów edytorskich jest jednym z warunków opublikowania artykułu.</w:t>
      </w:r>
    </w:p>
    <w:p w:rsidR="00D92FA3" w:rsidRPr="004C2E59" w:rsidRDefault="00D92FA3" w:rsidP="00D40650">
      <w:pPr>
        <w:spacing w:line="360" w:lineRule="auto"/>
        <w:jc w:val="center"/>
        <w:rPr>
          <w:sz w:val="26"/>
          <w:szCs w:val="26"/>
          <w:lang w:val="pl-PL"/>
        </w:rPr>
      </w:pPr>
      <w:proofErr w:type="spellStart"/>
      <w:r w:rsidRPr="004C2E59">
        <w:rPr>
          <w:b/>
          <w:bCs/>
          <w:sz w:val="26"/>
          <w:szCs w:val="26"/>
          <w:lang w:val="pl-PL"/>
        </w:rPr>
        <w:t>Keywords</w:t>
      </w:r>
      <w:proofErr w:type="spellEnd"/>
      <w:r w:rsidRPr="004C2E59">
        <w:rPr>
          <w:b/>
          <w:bCs/>
          <w:sz w:val="26"/>
          <w:szCs w:val="26"/>
          <w:lang w:val="pl-PL"/>
        </w:rPr>
        <w:t xml:space="preserve">: </w:t>
      </w:r>
      <w:r w:rsidRPr="004C2E59">
        <w:rPr>
          <w:sz w:val="26"/>
          <w:szCs w:val="26"/>
          <w:lang w:val="pl-PL"/>
        </w:rPr>
        <w:t>management,</w:t>
      </w:r>
      <w:r w:rsidRPr="004C2E59">
        <w:rPr>
          <w:b/>
          <w:bCs/>
          <w:sz w:val="26"/>
          <w:szCs w:val="26"/>
          <w:lang w:val="pl-PL"/>
        </w:rPr>
        <w:t xml:space="preserve"> </w:t>
      </w:r>
      <w:proofErr w:type="spellStart"/>
      <w:r w:rsidRPr="004C2E59">
        <w:rPr>
          <w:sz w:val="26"/>
          <w:szCs w:val="26"/>
          <w:lang w:val="pl-PL"/>
        </w:rPr>
        <w:t>human</w:t>
      </w:r>
      <w:proofErr w:type="spellEnd"/>
      <w:r w:rsidRPr="004C2E59">
        <w:rPr>
          <w:sz w:val="26"/>
          <w:szCs w:val="26"/>
          <w:lang w:val="pl-PL"/>
        </w:rPr>
        <w:t xml:space="preserve"> </w:t>
      </w:r>
      <w:proofErr w:type="spellStart"/>
      <w:r w:rsidRPr="004C2E59">
        <w:rPr>
          <w:sz w:val="26"/>
          <w:szCs w:val="26"/>
          <w:lang w:val="pl-PL"/>
        </w:rPr>
        <w:t>capital</w:t>
      </w:r>
      <w:proofErr w:type="spellEnd"/>
      <w:r w:rsidRPr="004C2E59">
        <w:rPr>
          <w:sz w:val="26"/>
          <w:szCs w:val="26"/>
          <w:lang w:val="pl-PL"/>
        </w:rPr>
        <w:t>.</w:t>
      </w:r>
    </w:p>
    <w:p w:rsidR="00D92FA3" w:rsidRPr="004C2E59" w:rsidRDefault="00D92FA3" w:rsidP="00D40650">
      <w:pPr>
        <w:spacing w:line="360" w:lineRule="auto"/>
        <w:rPr>
          <w:sz w:val="26"/>
          <w:szCs w:val="26"/>
          <w:lang w:val="pl-PL"/>
        </w:rPr>
      </w:pPr>
    </w:p>
    <w:p w:rsidR="00D92FA3" w:rsidRPr="004C2E59" w:rsidRDefault="00D92FA3" w:rsidP="00D40650">
      <w:pPr>
        <w:spacing w:line="360" w:lineRule="auto"/>
        <w:rPr>
          <w:sz w:val="30"/>
          <w:szCs w:val="30"/>
          <w:lang w:val="pl-PL"/>
        </w:rPr>
      </w:pPr>
      <w:r w:rsidRPr="004C2E59">
        <w:rPr>
          <w:b/>
          <w:bCs/>
          <w:sz w:val="30"/>
          <w:szCs w:val="30"/>
          <w:lang w:val="pl-PL"/>
        </w:rPr>
        <w:t xml:space="preserve">Literatura: </w:t>
      </w:r>
    </w:p>
    <w:p w:rsidR="00D92FA3" w:rsidRPr="004C2E59" w:rsidRDefault="00D92FA3" w:rsidP="00D40650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  <w:lang w:val="pl-PL"/>
        </w:rPr>
      </w:pPr>
      <w:proofErr w:type="spellStart"/>
      <w:r w:rsidRPr="004C2E59">
        <w:rPr>
          <w:sz w:val="26"/>
          <w:szCs w:val="26"/>
          <w:lang w:val="pl-PL"/>
        </w:rPr>
        <w:t>Robbins</w:t>
      </w:r>
      <w:proofErr w:type="spellEnd"/>
      <w:r w:rsidRPr="004C2E59">
        <w:rPr>
          <w:sz w:val="26"/>
          <w:szCs w:val="26"/>
          <w:lang w:val="pl-PL"/>
        </w:rPr>
        <w:t xml:space="preserve"> S. P., </w:t>
      </w:r>
      <w:r w:rsidRPr="004C2E59">
        <w:rPr>
          <w:i/>
          <w:iCs/>
          <w:sz w:val="26"/>
          <w:szCs w:val="26"/>
          <w:lang w:val="pl-PL"/>
        </w:rPr>
        <w:t>Zachowania w organizacji</w:t>
      </w:r>
      <w:r w:rsidRPr="004C2E59">
        <w:rPr>
          <w:sz w:val="26"/>
          <w:szCs w:val="26"/>
          <w:lang w:val="pl-PL"/>
        </w:rPr>
        <w:t>, PWE, Warszawa 1998.</w:t>
      </w:r>
    </w:p>
    <w:p w:rsidR="00D92FA3" w:rsidRPr="004C2E59" w:rsidRDefault="00D92FA3" w:rsidP="00D40650">
      <w:pPr>
        <w:pStyle w:val="Akapitzlist"/>
        <w:numPr>
          <w:ilvl w:val="0"/>
          <w:numId w:val="9"/>
        </w:numPr>
        <w:spacing w:line="276" w:lineRule="auto"/>
        <w:jc w:val="both"/>
        <w:rPr>
          <w:sz w:val="26"/>
          <w:szCs w:val="26"/>
          <w:lang w:val="pl-PL"/>
        </w:rPr>
      </w:pPr>
      <w:r w:rsidRPr="004C2E59">
        <w:rPr>
          <w:sz w:val="26"/>
          <w:szCs w:val="26"/>
          <w:lang w:val="pl-PL"/>
        </w:rPr>
        <w:t xml:space="preserve">Janasz W., </w:t>
      </w:r>
      <w:r w:rsidRPr="004C2E59">
        <w:rPr>
          <w:i/>
          <w:iCs/>
          <w:sz w:val="26"/>
          <w:szCs w:val="26"/>
          <w:lang w:val="pl-PL"/>
        </w:rPr>
        <w:t>Innowacyjne strategie rozwoju przemysłu</w:t>
      </w:r>
      <w:r w:rsidRPr="004C2E59">
        <w:rPr>
          <w:sz w:val="26"/>
          <w:szCs w:val="26"/>
          <w:lang w:val="pl-PL"/>
        </w:rPr>
        <w:t>, Fundacja na Rzecz Rozwoju Uniwersytetu Szczecińskiego, Szczecin 1999.</w:t>
      </w:r>
    </w:p>
    <w:p w:rsidR="00D92FA3" w:rsidRDefault="00D92FA3" w:rsidP="003869F3">
      <w:pPr>
        <w:spacing w:line="276" w:lineRule="auto"/>
        <w:jc w:val="both"/>
        <w:rPr>
          <w:lang w:val="pl-PL"/>
        </w:rPr>
      </w:pPr>
    </w:p>
    <w:p w:rsidR="00D92FA3" w:rsidRDefault="00D92FA3" w:rsidP="004C2E59">
      <w:pPr>
        <w:spacing w:line="276" w:lineRule="auto"/>
        <w:jc w:val="center"/>
        <w:rPr>
          <w:color w:val="FF0000"/>
          <w:lang w:val="pl-PL"/>
        </w:rPr>
      </w:pPr>
    </w:p>
    <w:p w:rsidR="00D92FA3" w:rsidRDefault="00D92FA3" w:rsidP="004C2E59">
      <w:pPr>
        <w:spacing w:line="276" w:lineRule="auto"/>
        <w:jc w:val="center"/>
        <w:rPr>
          <w:color w:val="FF0000"/>
          <w:lang w:val="pl-PL"/>
        </w:rPr>
      </w:pPr>
    </w:p>
    <w:p w:rsidR="00D92FA3" w:rsidRDefault="00D92FA3" w:rsidP="004C2E59">
      <w:pPr>
        <w:spacing w:line="276" w:lineRule="auto"/>
        <w:jc w:val="center"/>
        <w:rPr>
          <w:color w:val="FF0000"/>
          <w:lang w:val="pl-PL"/>
        </w:rPr>
      </w:pPr>
      <w:r w:rsidRPr="003869F3">
        <w:rPr>
          <w:color w:val="FF0000"/>
          <w:lang w:val="pl-PL"/>
        </w:rPr>
        <w:lastRenderedPageBreak/>
        <w:t>UWAGA</w:t>
      </w:r>
      <w:r>
        <w:rPr>
          <w:color w:val="FF0000"/>
          <w:lang w:val="pl-PL"/>
        </w:rPr>
        <w:t xml:space="preserve"> </w:t>
      </w:r>
    </w:p>
    <w:p w:rsidR="00D92FA3" w:rsidRDefault="00D92FA3" w:rsidP="004C2E59">
      <w:pPr>
        <w:spacing w:line="276" w:lineRule="auto"/>
        <w:jc w:val="center"/>
        <w:rPr>
          <w:color w:val="FF0000"/>
          <w:lang w:val="pl-PL"/>
        </w:rPr>
      </w:pPr>
    </w:p>
    <w:p w:rsidR="00D92FA3" w:rsidRPr="003869F3" w:rsidRDefault="00D92FA3" w:rsidP="004C2E59">
      <w:pPr>
        <w:spacing w:line="276" w:lineRule="auto"/>
        <w:jc w:val="center"/>
        <w:rPr>
          <w:color w:val="FF0000"/>
          <w:lang w:val="pl-PL"/>
        </w:rPr>
      </w:pPr>
      <w:r w:rsidRPr="003869F3">
        <w:rPr>
          <w:color w:val="FF0000"/>
          <w:lang w:val="pl-PL"/>
        </w:rPr>
        <w:t>Cały art</w:t>
      </w:r>
      <w:r>
        <w:rPr>
          <w:color w:val="FF0000"/>
          <w:lang w:val="pl-PL"/>
        </w:rPr>
        <w:t>ykuł nie powinien przekraczać 16</w:t>
      </w:r>
      <w:r w:rsidRPr="003869F3">
        <w:rPr>
          <w:color w:val="FF0000"/>
          <w:lang w:val="pl-PL"/>
        </w:rPr>
        <w:t xml:space="preserve"> sta</w:t>
      </w:r>
      <w:r>
        <w:rPr>
          <w:color w:val="FF0000"/>
          <w:lang w:val="pl-PL"/>
        </w:rPr>
        <w:t>ndardowych stron maszynopisu (28</w:t>
      </w:r>
      <w:r w:rsidRPr="003869F3">
        <w:rPr>
          <w:color w:val="FF0000"/>
          <w:lang w:val="pl-PL"/>
        </w:rPr>
        <w:t xml:space="preserve"> 000 znaków), lecz </w:t>
      </w:r>
      <w:r>
        <w:rPr>
          <w:color w:val="FF0000"/>
          <w:lang w:val="pl-PL"/>
        </w:rPr>
        <w:t xml:space="preserve">zawierać </w:t>
      </w:r>
      <w:r w:rsidRPr="003869F3">
        <w:rPr>
          <w:color w:val="FF0000"/>
          <w:lang w:val="pl-PL"/>
        </w:rPr>
        <w:t>minimum 20 000 znaków.</w:t>
      </w:r>
      <w:r>
        <w:rPr>
          <w:color w:val="FF0000"/>
          <w:lang w:val="pl-PL"/>
        </w:rPr>
        <w:t xml:space="preserve"> Artykuły, które nie spełnią</w:t>
      </w:r>
      <w:r w:rsidRPr="003869F3">
        <w:rPr>
          <w:color w:val="FF0000"/>
          <w:lang w:val="pl-PL"/>
        </w:rPr>
        <w:t xml:space="preserve"> wymogów redak</w:t>
      </w:r>
      <w:r>
        <w:rPr>
          <w:color w:val="FF0000"/>
          <w:lang w:val="pl-PL"/>
        </w:rPr>
        <w:t>cyjnych nie zostaną przyjęte do druku.</w:t>
      </w:r>
    </w:p>
    <w:p w:rsidR="00D92FA3" w:rsidRDefault="00D92FA3" w:rsidP="003869F3">
      <w:pPr>
        <w:spacing w:line="276" w:lineRule="auto"/>
        <w:jc w:val="both"/>
        <w:rPr>
          <w:color w:val="FF0000"/>
          <w:lang w:val="pl-PL"/>
        </w:rPr>
      </w:pPr>
    </w:p>
    <w:p w:rsidR="00D92FA3" w:rsidRPr="003869F3" w:rsidRDefault="00D92FA3" w:rsidP="003869F3">
      <w:pPr>
        <w:spacing w:line="276" w:lineRule="auto"/>
        <w:jc w:val="both"/>
        <w:rPr>
          <w:color w:val="FF0000"/>
          <w:lang w:val="pl-PL"/>
        </w:rPr>
      </w:pPr>
    </w:p>
    <w:sectPr w:rsidR="00D92FA3" w:rsidRPr="003869F3" w:rsidSect="00FF07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AF" w:rsidRDefault="00DF4CAF" w:rsidP="00E50B9D">
      <w:r>
        <w:separator/>
      </w:r>
    </w:p>
  </w:endnote>
  <w:endnote w:type="continuationSeparator" w:id="0">
    <w:p w:rsidR="00DF4CAF" w:rsidRDefault="00DF4CAF" w:rsidP="00E5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AF" w:rsidRDefault="00DF4CAF" w:rsidP="00E50B9D">
      <w:r>
        <w:separator/>
      </w:r>
    </w:p>
  </w:footnote>
  <w:footnote w:type="continuationSeparator" w:id="0">
    <w:p w:rsidR="00DF4CAF" w:rsidRDefault="00DF4CAF" w:rsidP="00E50B9D">
      <w:r>
        <w:continuationSeparator/>
      </w:r>
    </w:p>
  </w:footnote>
  <w:footnote w:id="1">
    <w:p w:rsidR="00D92FA3" w:rsidRDefault="00D92FA3" w:rsidP="00E50B9D">
      <w:pPr>
        <w:jc w:val="both"/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3751D1">
        <w:rPr>
          <w:sz w:val="20"/>
          <w:szCs w:val="20"/>
          <w:lang w:val="pl-PL"/>
        </w:rPr>
        <w:t>Akademia im. Jakuba z Paradyża w Gorzowie Wielkopolskim, Wydział Ekonomiczny, Katedra Przedsiębiorczości i Innowacji.</w:t>
      </w:r>
    </w:p>
  </w:footnote>
  <w:footnote w:id="2">
    <w:p w:rsidR="00D92FA3" w:rsidRDefault="00D92FA3">
      <w:pPr>
        <w:pStyle w:val="Tekstprzypisudolnego"/>
      </w:pPr>
      <w:r>
        <w:rPr>
          <w:rStyle w:val="Odwoanieprzypisudolnego"/>
        </w:rPr>
        <w:footnoteRef/>
      </w:r>
      <w:r w:rsidRPr="00114E10">
        <w:rPr>
          <w:lang w:val="pl-PL"/>
        </w:rPr>
        <w:t xml:space="preserve"> </w:t>
      </w:r>
      <w:r w:rsidRPr="003751D1">
        <w:rPr>
          <w:lang w:val="pl-PL"/>
        </w:rPr>
        <w:t xml:space="preserve">J. </w:t>
      </w:r>
      <w:proofErr w:type="spellStart"/>
      <w:r w:rsidRPr="003751D1">
        <w:rPr>
          <w:lang w:val="pl-PL"/>
        </w:rPr>
        <w:t>Rifikin</w:t>
      </w:r>
      <w:proofErr w:type="spellEnd"/>
      <w:r w:rsidRPr="003751D1">
        <w:rPr>
          <w:lang w:val="pl-PL"/>
        </w:rPr>
        <w:t xml:space="preserve">, </w:t>
      </w:r>
      <w:r w:rsidRPr="003751D1">
        <w:rPr>
          <w:i/>
          <w:iCs/>
          <w:lang w:val="pl-PL"/>
        </w:rPr>
        <w:t>Wiek dostępu</w:t>
      </w:r>
      <w:r w:rsidRPr="003751D1">
        <w:rPr>
          <w:lang w:val="pl-PL"/>
        </w:rPr>
        <w:t>, Wydawnictwo Dolnośląskie, Wrocław, 2003, s. 8.</w:t>
      </w:r>
    </w:p>
  </w:footnote>
  <w:footnote w:id="3">
    <w:p w:rsidR="00D92FA3" w:rsidRDefault="00D92FA3" w:rsidP="00E50B9D">
      <w:pPr>
        <w:jc w:val="both"/>
      </w:pPr>
      <w:r w:rsidRPr="003751D1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lang w:val="pl-PL"/>
        </w:rPr>
        <w:t xml:space="preserve"> B. Mikuła, </w:t>
      </w:r>
      <w:r>
        <w:rPr>
          <w:i/>
          <w:sz w:val="20"/>
          <w:szCs w:val="20"/>
          <w:lang w:val="pl-PL"/>
        </w:rPr>
        <w:t xml:space="preserve">Geneza, przesłanki i istota zarządzania wiedzą, </w:t>
      </w:r>
      <w:r>
        <w:rPr>
          <w:sz w:val="20"/>
          <w:szCs w:val="20"/>
          <w:lang w:val="pl-PL"/>
        </w:rPr>
        <w:t xml:space="preserve">[w:] </w:t>
      </w:r>
      <w:r>
        <w:rPr>
          <w:i/>
          <w:sz w:val="20"/>
          <w:szCs w:val="20"/>
          <w:lang w:val="pl-PL"/>
        </w:rPr>
        <w:t xml:space="preserve">Zarządzanie wiedzą w przedsiębiorstwie, </w:t>
      </w:r>
      <w:r>
        <w:rPr>
          <w:sz w:val="20"/>
          <w:szCs w:val="20"/>
          <w:lang w:val="pl-PL"/>
        </w:rPr>
        <w:t xml:space="preserve">red. K. </w:t>
      </w:r>
      <w:proofErr w:type="spellStart"/>
      <w:r>
        <w:rPr>
          <w:sz w:val="20"/>
          <w:szCs w:val="20"/>
          <w:lang w:val="pl-PL"/>
        </w:rPr>
        <w:t>Perechuda</w:t>
      </w:r>
      <w:proofErr w:type="spellEnd"/>
      <w:r>
        <w:rPr>
          <w:sz w:val="20"/>
          <w:szCs w:val="20"/>
          <w:lang w:val="pl-PL"/>
        </w:rPr>
        <w:t>, PWN, Warszawa 2005, s. 15.</w:t>
      </w:r>
    </w:p>
  </w:footnote>
  <w:footnote w:id="4">
    <w:p w:rsidR="00D92FA3" w:rsidRDefault="00D92FA3" w:rsidP="00E50B9D">
      <w:pPr>
        <w:jc w:val="both"/>
      </w:pPr>
      <w:r w:rsidRPr="003751D1">
        <w:rPr>
          <w:rStyle w:val="Odwoanieprzypisudolnego"/>
          <w:sz w:val="20"/>
          <w:szCs w:val="20"/>
        </w:rPr>
        <w:footnoteRef/>
      </w:r>
      <w:r w:rsidRPr="003751D1">
        <w:rPr>
          <w:sz w:val="20"/>
          <w:szCs w:val="20"/>
          <w:lang w:val="pl-PL"/>
        </w:rPr>
        <w:t xml:space="preserve"> A. Lozano-</w:t>
      </w:r>
      <w:proofErr w:type="spellStart"/>
      <w:r w:rsidRPr="003751D1">
        <w:rPr>
          <w:sz w:val="20"/>
          <w:szCs w:val="20"/>
          <w:lang w:val="pl-PL"/>
        </w:rPr>
        <w:t>Plantoff</w:t>
      </w:r>
      <w:proofErr w:type="spellEnd"/>
      <w:r w:rsidRPr="003751D1">
        <w:rPr>
          <w:sz w:val="20"/>
          <w:szCs w:val="20"/>
          <w:lang w:val="pl-PL"/>
        </w:rPr>
        <w:t xml:space="preserve">, </w:t>
      </w:r>
      <w:r w:rsidRPr="003751D1">
        <w:rPr>
          <w:i/>
          <w:iCs/>
          <w:sz w:val="20"/>
          <w:szCs w:val="20"/>
          <w:lang w:val="pl-PL"/>
        </w:rPr>
        <w:t>System...</w:t>
      </w:r>
      <w:r w:rsidRPr="003751D1">
        <w:rPr>
          <w:sz w:val="20"/>
          <w:szCs w:val="20"/>
          <w:lang w:val="pl-PL"/>
        </w:rPr>
        <w:t>, op. cit., s. 82.</w:t>
      </w:r>
    </w:p>
  </w:footnote>
  <w:footnote w:id="5">
    <w:p w:rsidR="00D92FA3" w:rsidRDefault="00D92F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A3" w:rsidRPr="00E50B9D" w:rsidRDefault="00D92FA3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 w:rsidRPr="00E50B9D">
      <w:rPr>
        <w:lang w:val="pl-PL"/>
      </w:rPr>
      <w:t>Akademia im. Jakuba z Paradyża w Gorzowie Wielkopolskim</w:t>
    </w:r>
  </w:p>
  <w:p w:rsidR="00D92FA3" w:rsidRPr="00E50B9D" w:rsidRDefault="00D92FA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E05"/>
    <w:multiLevelType w:val="hybridMultilevel"/>
    <w:tmpl w:val="4E68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17977"/>
    <w:multiLevelType w:val="hybridMultilevel"/>
    <w:tmpl w:val="420AFA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40E34"/>
    <w:multiLevelType w:val="hybridMultilevel"/>
    <w:tmpl w:val="8872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773AD9"/>
    <w:multiLevelType w:val="hybridMultilevel"/>
    <w:tmpl w:val="ECE6DAE8"/>
    <w:lvl w:ilvl="0" w:tplc="AE1611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7D1E03"/>
    <w:multiLevelType w:val="hybridMultilevel"/>
    <w:tmpl w:val="2664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27493"/>
    <w:multiLevelType w:val="hybridMultilevel"/>
    <w:tmpl w:val="A3EE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277925"/>
    <w:multiLevelType w:val="hybridMultilevel"/>
    <w:tmpl w:val="7D84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2616F3"/>
    <w:multiLevelType w:val="hybridMultilevel"/>
    <w:tmpl w:val="1E0C11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B9D"/>
    <w:rsid w:val="00096193"/>
    <w:rsid w:val="000B0802"/>
    <w:rsid w:val="00114E10"/>
    <w:rsid w:val="00145471"/>
    <w:rsid w:val="00241222"/>
    <w:rsid w:val="0035755C"/>
    <w:rsid w:val="00362B22"/>
    <w:rsid w:val="0036558F"/>
    <w:rsid w:val="003751D1"/>
    <w:rsid w:val="003869F3"/>
    <w:rsid w:val="00387843"/>
    <w:rsid w:val="003A04A5"/>
    <w:rsid w:val="003D12DE"/>
    <w:rsid w:val="003D1530"/>
    <w:rsid w:val="003F6974"/>
    <w:rsid w:val="00475FC2"/>
    <w:rsid w:val="004C2E59"/>
    <w:rsid w:val="00512AFA"/>
    <w:rsid w:val="005213DE"/>
    <w:rsid w:val="005462F6"/>
    <w:rsid w:val="006C04E2"/>
    <w:rsid w:val="007023A0"/>
    <w:rsid w:val="007C43FD"/>
    <w:rsid w:val="009941E4"/>
    <w:rsid w:val="009C3672"/>
    <w:rsid w:val="00A01C2F"/>
    <w:rsid w:val="00A3471A"/>
    <w:rsid w:val="00B4459E"/>
    <w:rsid w:val="00C7704A"/>
    <w:rsid w:val="00D35021"/>
    <w:rsid w:val="00D40650"/>
    <w:rsid w:val="00D92FA3"/>
    <w:rsid w:val="00DF4CAF"/>
    <w:rsid w:val="00E50B9D"/>
    <w:rsid w:val="00E52C92"/>
    <w:rsid w:val="00F115E7"/>
    <w:rsid w:val="00F305A0"/>
    <w:rsid w:val="00F86070"/>
    <w:rsid w:val="00FF0794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53742-BA84-45C0-823A-A5B540B9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B9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Tekstprzypisudolnego"/>
    <w:uiPriority w:val="99"/>
    <w:rsid w:val="00E50B9D"/>
    <w:pPr>
      <w:spacing w:line="200" w:lineRule="exact"/>
      <w:ind w:left="454"/>
    </w:pPr>
    <w:rPr>
      <w:sz w:val="16"/>
      <w:szCs w:val="16"/>
      <w:lang w:val="pl-PL"/>
    </w:rPr>
  </w:style>
  <w:style w:type="character" w:styleId="Odwoanieprzypisudolnego">
    <w:name w:val="footnote reference"/>
    <w:uiPriority w:val="99"/>
    <w:semiHidden/>
    <w:rsid w:val="00E50B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0B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E50B9D"/>
    <w:rPr>
      <w:rFonts w:ascii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rsid w:val="00E50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B9D"/>
    <w:rPr>
      <w:rFonts w:ascii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rsid w:val="00E50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50B9D"/>
    <w:rPr>
      <w:rFonts w:ascii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0B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0B9D"/>
    <w:rPr>
      <w:rFonts w:ascii="Tahoma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99"/>
    <w:qFormat/>
    <w:rsid w:val="00E50B9D"/>
    <w:pPr>
      <w:ind w:left="720"/>
    </w:pPr>
  </w:style>
  <w:style w:type="table" w:styleId="Tabela-Siatka">
    <w:name w:val="Table Grid"/>
    <w:basedOn w:val="Standardowy"/>
    <w:uiPriority w:val="99"/>
    <w:rsid w:val="005213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1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i Prace Wydziału Ekonomicznego</dc:title>
  <dc:subject/>
  <dc:creator>KUBA</dc:creator>
  <cp:keywords/>
  <dc:description/>
  <cp:lastModifiedBy>Marek Kannchen</cp:lastModifiedBy>
  <cp:revision>4</cp:revision>
  <dcterms:created xsi:type="dcterms:W3CDTF">2018-05-25T21:21:00Z</dcterms:created>
  <dcterms:modified xsi:type="dcterms:W3CDTF">2019-12-17T09:24:00Z</dcterms:modified>
</cp:coreProperties>
</file>